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2022年达州市科普活动月特色活动登记表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联系方式：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66"/>
        <w:gridCol w:w="2295"/>
        <w:gridCol w:w="210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预计参加人数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科普活动对象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主要活动内容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传播科学思想，宣传科技创新政策。</w:t>
            </w:r>
          </w:p>
        </w:tc>
        <w:tc>
          <w:tcPr>
            <w:tcW w:w="6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普及科学知识，展示科技创新成果。</w:t>
            </w:r>
          </w:p>
        </w:tc>
        <w:tc>
          <w:tcPr>
            <w:tcW w:w="6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" w:hRule="atLeast"/>
        </w:trPr>
        <w:tc>
          <w:tcPr>
            <w:tcW w:w="7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倡导科学方法，开展科技兴村服务。</w:t>
            </w:r>
          </w:p>
        </w:tc>
        <w:tc>
          <w:tcPr>
            <w:tcW w:w="6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弘扬科学精神，营造科技创新氛围。</w:t>
            </w:r>
          </w:p>
        </w:tc>
        <w:tc>
          <w:tcPr>
            <w:tcW w:w="6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vertAlign w:val="baseline"/>
                <w:lang w:val="en-US" w:eastAsia="zh-CN"/>
              </w:rPr>
              <w:t>五、其他</w:t>
            </w:r>
          </w:p>
        </w:tc>
        <w:tc>
          <w:tcPr>
            <w:tcW w:w="6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76" w:lineRule="exact"/>
        <w:jc w:val="both"/>
      </w:pPr>
      <w:r>
        <w:rPr>
          <w:rFonts w:hint="eastAsia"/>
          <w:szCs w:val="32"/>
        </w:rPr>
        <w:t xml:space="preserve">                       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1899" w:right="1321" w:bottom="1758" w:left="1531" w:header="992" w:footer="1247" w:gutter="0"/>
      <w:cols w:space="720" w:num="1"/>
      <w:docGrid w:type="linesAndChars" w:linePitch="593" w:charSpace="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3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4D82"/>
    <w:rsid w:val="4CF84D82"/>
    <w:rsid w:val="4CFBD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2022-03-02T09:49:00Z</dcterms:created>
  <dc:creator>邪门儿</dc:creator>
  <cp:lastModifiedBy>uos</cp:lastModifiedBy>
  <dcterms:modified xsi:type="dcterms:W3CDTF">2022-03-04T17:13:37Z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