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1E5ED">
      <w:pPr>
        <w:adjustRightInd w:val="0"/>
        <w:snapToGrid w:val="0"/>
        <w:spacing w:line="578" w:lineRule="exact"/>
        <w:rPr>
          <w:rFonts w:hint="default" w:eastAsia="黑体"/>
          <w:snapToGrid w:val="0"/>
          <w:kern w:val="0"/>
          <w:sz w:val="32"/>
          <w:szCs w:val="32"/>
        </w:rPr>
      </w:pPr>
      <w:r>
        <w:rPr>
          <w:rFonts w:eastAsia="黑体"/>
          <w:snapToGrid w:val="0"/>
          <w:kern w:val="0"/>
          <w:sz w:val="32"/>
          <w:szCs w:val="32"/>
        </w:rPr>
        <w:t>附件</w:t>
      </w:r>
      <w:r>
        <w:rPr>
          <w:rFonts w:hint="default" w:eastAsia="黑体"/>
          <w:snapToGrid w:val="0"/>
          <w:kern w:val="0"/>
          <w:sz w:val="32"/>
          <w:szCs w:val="32"/>
        </w:rPr>
        <w:t>5</w:t>
      </w:r>
    </w:p>
    <w:p w14:paraId="1A341684">
      <w:pPr>
        <w:adjustRightInd w:val="0"/>
        <w:snapToGrid w:val="0"/>
        <w:spacing w:line="578" w:lineRule="exact"/>
        <w:rPr>
          <w:rFonts w:eastAsia="仿宋_GB2312"/>
          <w:snapToGrid w:val="0"/>
          <w:kern w:val="0"/>
          <w:sz w:val="32"/>
          <w:szCs w:val="32"/>
        </w:rPr>
      </w:pPr>
    </w:p>
    <w:p w14:paraId="1DC2588A">
      <w:pPr>
        <w:adjustRightInd w:val="0"/>
        <w:snapToGrid w:val="0"/>
        <w:spacing w:line="578" w:lineRule="exact"/>
        <w:jc w:val="center"/>
        <w:rPr>
          <w:rFonts w:eastAsia="楷体_GB2312"/>
          <w:snapToGrid w:val="0"/>
          <w:kern w:val="0"/>
          <w:sz w:val="32"/>
          <w:szCs w:val="32"/>
        </w:rPr>
      </w:pPr>
      <w:bookmarkStart w:id="0" w:name="_GoBack"/>
      <w:r>
        <w:rPr>
          <w:rFonts w:hint="default" w:eastAsia="方正小标宋简体"/>
          <w:snapToGrid w:val="0"/>
          <w:kern w:val="0"/>
          <w:sz w:val="44"/>
          <w:szCs w:val="44"/>
        </w:rPr>
        <w:t>达州市智能装备制造专项</w:t>
      </w:r>
      <w:r>
        <w:rPr>
          <w:rFonts w:eastAsia="方正小标宋简体"/>
          <w:snapToGrid w:val="0"/>
          <w:kern w:val="0"/>
          <w:sz w:val="44"/>
          <w:szCs w:val="44"/>
        </w:rPr>
        <w:t>项目申报指南</w:t>
      </w:r>
      <w:bookmarkEnd w:id="0"/>
    </w:p>
    <w:p w14:paraId="06956A1B">
      <w:pPr>
        <w:adjustRightInd w:val="0"/>
        <w:snapToGrid w:val="0"/>
        <w:spacing w:line="578" w:lineRule="exact"/>
        <w:jc w:val="center"/>
        <w:rPr>
          <w:rFonts w:eastAsia="楷体_GB2312"/>
          <w:snapToGrid w:val="0"/>
          <w:kern w:val="0"/>
          <w:sz w:val="32"/>
          <w:szCs w:val="32"/>
        </w:rPr>
      </w:pPr>
      <w:r>
        <w:rPr>
          <w:rFonts w:eastAsia="楷体_GB2312"/>
          <w:snapToGrid w:val="0"/>
          <w:kern w:val="0"/>
          <w:sz w:val="32"/>
          <w:szCs w:val="32"/>
        </w:rPr>
        <w:t>（该指南在线填写</w:t>
      </w:r>
      <w:r>
        <w:rPr>
          <w:rFonts w:hint="default" w:eastAsia="楷体_GB2312"/>
          <w:snapToGrid w:val="0"/>
          <w:kern w:val="0"/>
          <w:sz w:val="32"/>
          <w:szCs w:val="32"/>
        </w:rPr>
        <w:t>“达州市重点研发项目申报书”</w:t>
      </w:r>
      <w:r>
        <w:rPr>
          <w:rFonts w:eastAsia="楷体_GB2312"/>
          <w:snapToGrid w:val="0"/>
          <w:kern w:val="0"/>
          <w:sz w:val="32"/>
          <w:szCs w:val="32"/>
        </w:rPr>
        <w:t>）</w:t>
      </w:r>
    </w:p>
    <w:p w14:paraId="2C4C2BBE">
      <w:pPr>
        <w:adjustRightInd w:val="0"/>
        <w:snapToGrid w:val="0"/>
        <w:spacing w:line="578" w:lineRule="exact"/>
        <w:ind w:firstLine="640" w:firstLineChars="200"/>
        <w:rPr>
          <w:rFonts w:eastAsia="楷体_GB2312"/>
          <w:snapToGrid w:val="0"/>
          <w:kern w:val="0"/>
          <w:sz w:val="32"/>
          <w:szCs w:val="32"/>
        </w:rPr>
      </w:pPr>
    </w:p>
    <w:p w14:paraId="6C5DCD10">
      <w:pPr>
        <w:adjustRightInd w:val="0"/>
        <w:snapToGrid w:val="0"/>
        <w:spacing w:line="578" w:lineRule="exact"/>
        <w:ind w:firstLine="640" w:firstLineChars="200"/>
        <w:rPr>
          <w:rFonts w:hint="default" w:eastAsia="黑体"/>
          <w:snapToGrid w:val="0"/>
          <w:kern w:val="0"/>
          <w:sz w:val="32"/>
          <w:szCs w:val="32"/>
        </w:rPr>
      </w:pPr>
      <w:r>
        <w:rPr>
          <w:rFonts w:eastAsia="黑体"/>
          <w:snapToGrid w:val="0"/>
          <w:kern w:val="0"/>
          <w:sz w:val="32"/>
          <w:szCs w:val="32"/>
        </w:rPr>
        <w:t>一、</w:t>
      </w:r>
      <w:r>
        <w:rPr>
          <w:rFonts w:hint="default" w:eastAsia="黑体"/>
          <w:snapToGrid w:val="0"/>
          <w:kern w:val="0"/>
          <w:sz w:val="32"/>
          <w:szCs w:val="32"/>
        </w:rPr>
        <w:t>资金</w:t>
      </w:r>
      <w:r>
        <w:rPr>
          <w:rFonts w:eastAsia="黑体"/>
          <w:snapToGrid w:val="0"/>
          <w:kern w:val="0"/>
          <w:sz w:val="32"/>
          <w:szCs w:val="32"/>
        </w:rPr>
        <w:t>支持方式</w:t>
      </w:r>
      <w:r>
        <w:rPr>
          <w:rFonts w:hint="default" w:eastAsia="黑体"/>
          <w:snapToGrid w:val="0"/>
          <w:kern w:val="0"/>
          <w:sz w:val="32"/>
          <w:szCs w:val="32"/>
        </w:rPr>
        <w:t>及经费安排</w:t>
      </w:r>
    </w:p>
    <w:p w14:paraId="0639C5F0">
      <w:pPr>
        <w:adjustRightInd w:val="0"/>
        <w:snapToGrid w:val="0"/>
        <w:spacing w:line="578" w:lineRule="exact"/>
        <w:ind w:firstLine="640" w:firstLineChars="200"/>
        <w:rPr>
          <w:rFonts w:hint="default" w:eastAsia="仿宋_GB2312"/>
          <w:snapToGrid w:val="0"/>
          <w:kern w:val="0"/>
          <w:sz w:val="32"/>
          <w:szCs w:val="32"/>
        </w:rPr>
      </w:pPr>
      <w:r>
        <w:rPr>
          <w:rFonts w:hint="default" w:eastAsia="仿宋_GB2312"/>
          <w:snapToGrid w:val="0"/>
          <w:kern w:val="0"/>
          <w:sz w:val="32"/>
          <w:szCs w:val="32"/>
        </w:rPr>
        <w:t>拟立项不超过1项、每项不超过100万元，采取前补助+后补助支持方式</w:t>
      </w:r>
      <w:r>
        <w:rPr>
          <w:rFonts w:hint="default" w:eastAsia="仿宋_GB2312"/>
          <w:sz w:val="32"/>
          <w:szCs w:val="32"/>
        </w:rPr>
        <w:t>。</w:t>
      </w:r>
    </w:p>
    <w:p w14:paraId="033E457B">
      <w:pPr>
        <w:adjustRightInd w:val="0"/>
        <w:snapToGrid w:val="0"/>
        <w:spacing w:line="578" w:lineRule="exact"/>
        <w:ind w:firstLine="640" w:firstLineChars="200"/>
        <w:rPr>
          <w:rFonts w:eastAsia="黑体"/>
          <w:snapToGrid w:val="0"/>
          <w:kern w:val="0"/>
          <w:sz w:val="32"/>
          <w:szCs w:val="32"/>
        </w:rPr>
      </w:pPr>
      <w:r>
        <w:rPr>
          <w:rFonts w:eastAsia="黑体"/>
          <w:snapToGrid w:val="0"/>
          <w:kern w:val="0"/>
          <w:sz w:val="32"/>
          <w:szCs w:val="32"/>
        </w:rPr>
        <w:t>二、实施周期</w:t>
      </w:r>
    </w:p>
    <w:p w14:paraId="24193B46">
      <w:pPr>
        <w:adjustRightInd w:val="0"/>
        <w:snapToGrid w:val="0"/>
        <w:spacing w:line="578" w:lineRule="exact"/>
        <w:ind w:firstLine="640" w:firstLineChars="200"/>
        <w:rPr>
          <w:rFonts w:eastAsia="仿宋_GB2312"/>
          <w:snapToGrid w:val="0"/>
          <w:kern w:val="0"/>
          <w:sz w:val="32"/>
          <w:szCs w:val="32"/>
        </w:rPr>
      </w:pPr>
      <w:r>
        <w:rPr>
          <w:rFonts w:eastAsia="仿宋_GB2312"/>
          <w:snapToGrid w:val="0"/>
          <w:kern w:val="0"/>
          <w:sz w:val="32"/>
          <w:szCs w:val="32"/>
        </w:rPr>
        <w:t>一般为2年，起止时间202</w:t>
      </w:r>
      <w:r>
        <w:rPr>
          <w:rFonts w:hint="default" w:eastAsia="仿宋_GB2312"/>
          <w:snapToGrid w:val="0"/>
          <w:kern w:val="0"/>
          <w:sz w:val="32"/>
          <w:szCs w:val="32"/>
        </w:rPr>
        <w:t>4</w:t>
      </w:r>
      <w:r>
        <w:rPr>
          <w:rFonts w:eastAsia="仿宋_GB2312"/>
          <w:snapToGrid w:val="0"/>
          <w:kern w:val="0"/>
          <w:sz w:val="32"/>
          <w:szCs w:val="32"/>
        </w:rPr>
        <w:t>年</w:t>
      </w:r>
      <w:r>
        <w:rPr>
          <w:rFonts w:hint="default" w:eastAsia="仿宋_GB2312"/>
          <w:snapToGrid w:val="0"/>
          <w:kern w:val="0"/>
          <w:sz w:val="32"/>
          <w:szCs w:val="32"/>
        </w:rPr>
        <w:t>12</w:t>
      </w:r>
      <w:r>
        <w:rPr>
          <w:rFonts w:eastAsia="仿宋_GB2312"/>
          <w:snapToGrid w:val="0"/>
          <w:kern w:val="0"/>
          <w:sz w:val="32"/>
          <w:szCs w:val="32"/>
        </w:rPr>
        <w:t>月</w:t>
      </w:r>
      <w:r>
        <w:rPr>
          <w:rFonts w:hint="default" w:eastAsia="仿宋_GB2312"/>
          <w:snapToGrid w:val="0"/>
          <w:kern w:val="0"/>
          <w:sz w:val="32"/>
          <w:szCs w:val="32"/>
        </w:rPr>
        <w:t>—2026年11月</w:t>
      </w:r>
      <w:r>
        <w:rPr>
          <w:rFonts w:eastAsia="仿宋_GB2312"/>
          <w:snapToGrid w:val="0"/>
          <w:kern w:val="0"/>
          <w:sz w:val="32"/>
          <w:szCs w:val="32"/>
        </w:rPr>
        <w:t>。</w:t>
      </w:r>
    </w:p>
    <w:p w14:paraId="7B9B51C8">
      <w:pPr>
        <w:adjustRightInd w:val="0"/>
        <w:snapToGrid w:val="0"/>
        <w:spacing w:line="578" w:lineRule="exact"/>
        <w:ind w:firstLine="640" w:firstLineChars="200"/>
        <w:rPr>
          <w:rFonts w:eastAsia="黑体"/>
          <w:snapToGrid w:val="0"/>
          <w:kern w:val="0"/>
          <w:sz w:val="32"/>
          <w:szCs w:val="32"/>
        </w:rPr>
      </w:pPr>
      <w:r>
        <w:rPr>
          <w:rFonts w:hint="default" w:eastAsia="黑体"/>
          <w:snapToGrid w:val="0"/>
          <w:kern w:val="0"/>
          <w:sz w:val="32"/>
          <w:szCs w:val="32"/>
        </w:rPr>
        <w:t>三、</w:t>
      </w:r>
      <w:r>
        <w:rPr>
          <w:rFonts w:eastAsia="黑体"/>
          <w:snapToGrid w:val="0"/>
          <w:kern w:val="0"/>
          <w:sz w:val="32"/>
          <w:szCs w:val="32"/>
        </w:rPr>
        <w:t>支持</w:t>
      </w:r>
      <w:r>
        <w:rPr>
          <w:rFonts w:hint="default" w:eastAsia="黑体"/>
          <w:snapToGrid w:val="0"/>
          <w:kern w:val="0"/>
          <w:sz w:val="32"/>
          <w:szCs w:val="32"/>
        </w:rPr>
        <w:t>方向和重点</w:t>
      </w:r>
    </w:p>
    <w:p w14:paraId="23A87631">
      <w:pPr>
        <w:adjustRightInd w:val="0"/>
        <w:snapToGrid w:val="0"/>
        <w:spacing w:line="578" w:lineRule="exact"/>
        <w:ind w:firstLine="616" w:firstLineChars="200"/>
        <w:rPr>
          <w:rFonts w:hint="default" w:eastAsia="楷体_GB2312"/>
          <w:bCs/>
          <w:snapToGrid w:val="0"/>
          <w:spacing w:val="-6"/>
          <w:kern w:val="0"/>
          <w:sz w:val="32"/>
          <w:szCs w:val="32"/>
          <w:lang w:bidi="ar"/>
        </w:rPr>
      </w:pPr>
      <w:r>
        <w:rPr>
          <w:rFonts w:hint="default" w:eastAsia="楷体_GB2312"/>
          <w:bCs/>
          <w:snapToGrid w:val="0"/>
          <w:spacing w:val="-6"/>
          <w:kern w:val="0"/>
          <w:sz w:val="32"/>
          <w:szCs w:val="32"/>
          <w:lang w:bidi="ar"/>
        </w:rPr>
        <w:t>（一）丘陵山区坡耕地履带拖拉机关键技术及装备研制与应用</w:t>
      </w:r>
    </w:p>
    <w:p w14:paraId="45BF4AFF">
      <w:pPr>
        <w:adjustRightInd w:val="0"/>
        <w:snapToGrid w:val="0"/>
        <w:spacing w:line="578" w:lineRule="exact"/>
        <w:ind w:firstLine="640" w:firstLineChars="200"/>
        <w:rPr>
          <w:rFonts w:hint="default" w:eastAsia="仿宋_GB2312"/>
          <w:snapToGrid w:val="0"/>
          <w:kern w:val="0"/>
          <w:sz w:val="32"/>
          <w:szCs w:val="32"/>
          <w:lang w:bidi="ar"/>
        </w:rPr>
      </w:pPr>
      <w:r>
        <w:rPr>
          <w:rFonts w:hint="default" w:eastAsia="仿宋_GB2312"/>
          <w:snapToGrid w:val="0"/>
          <w:kern w:val="0"/>
          <w:sz w:val="32"/>
          <w:szCs w:val="32"/>
          <w:lang w:bidi="ar"/>
        </w:rPr>
        <w:t>研究内容：针对丘陵山区粮食生产机械化率低下、劳动强度高、生产效率低、用工成本大等瓶颈问题，研发适宜丘陵山区坡耕地的履带拖拉机，开展中小型履带拖拉机轻简型底盘研发，降低拖拉机重心、增强爬坡稳定性，防止侧翻，提高安全性；对驱动轮、支重轮、导向轮等轮系进行优化，提高传动效率、降低能耗；开发传动箱单侧切断动力的离合转向或两侧带动力差速转向，大幅减小转弯半径，提升拖拉机通过性；开展履带选型验证，减少履带接地比压，提升受力均匀性，增加履带与地面附着力及爬坡性能；全面提升履带拖拉机的通过性、稳定性及安全性，降低使用能耗。</w:t>
      </w:r>
    </w:p>
    <w:p w14:paraId="5E39D591">
      <w:pPr>
        <w:adjustRightInd w:val="0"/>
        <w:snapToGrid w:val="0"/>
        <w:spacing w:line="550" w:lineRule="exact"/>
        <w:ind w:firstLine="640" w:firstLineChars="200"/>
        <w:rPr>
          <w:rFonts w:hint="default" w:eastAsia="楷体_GB2312"/>
          <w:bCs/>
          <w:snapToGrid w:val="0"/>
          <w:kern w:val="0"/>
          <w:sz w:val="32"/>
          <w:szCs w:val="32"/>
          <w:lang w:bidi="ar"/>
        </w:rPr>
      </w:pPr>
      <w:r>
        <w:rPr>
          <w:rFonts w:hint="default" w:eastAsia="楷体_GB2312"/>
          <w:bCs/>
          <w:snapToGrid w:val="0"/>
          <w:kern w:val="0"/>
          <w:sz w:val="32"/>
          <w:szCs w:val="32"/>
          <w:lang w:bidi="ar"/>
        </w:rPr>
        <w:t>（二）3D数字钣金智能成型技术研发</w:t>
      </w:r>
    </w:p>
    <w:p w14:paraId="6C92B90E">
      <w:pPr>
        <w:adjustRightInd w:val="0"/>
        <w:snapToGrid w:val="0"/>
        <w:spacing w:line="550" w:lineRule="exact"/>
        <w:ind w:firstLine="640" w:firstLineChars="200"/>
        <w:rPr>
          <w:rFonts w:hint="default" w:eastAsia="仿宋_GB2312"/>
          <w:snapToGrid w:val="0"/>
          <w:kern w:val="0"/>
          <w:sz w:val="32"/>
          <w:szCs w:val="32"/>
          <w:lang w:bidi="ar"/>
        </w:rPr>
      </w:pPr>
      <w:r>
        <w:rPr>
          <w:rFonts w:hint="default" w:eastAsia="仿宋_GB2312"/>
          <w:snapToGrid w:val="0"/>
          <w:kern w:val="0"/>
          <w:sz w:val="32"/>
          <w:szCs w:val="32"/>
          <w:lang w:bidi="ar"/>
        </w:rPr>
        <w:t>研究内容：针对我国在数字钣金加工机床领域高端市场长期被国外品牌所占据，国内企业大多集中在中低端市场竞争的现状，加快数字钣金加工机床的研发和产业化，打破国外技术垄断，成为当务之急。通过3D数字钣金智能成型机床关键核心技术研发，有效解决精确力控制、工具路径优化、材料适应性、高精度维护、软硬件整合、快速成型能力、无模具成型技术以及简化后处理等方面的问题，提升我国钣金加工机床的整体技术水平和市场竞争力，满足国内外市场对高性能钣金加工设备的需求，推动我国制造业向智能化、精密化方向发展。</w:t>
      </w:r>
    </w:p>
    <w:p w14:paraId="75AFB7B6">
      <w:pPr>
        <w:adjustRightInd w:val="0"/>
        <w:snapToGrid w:val="0"/>
        <w:spacing w:line="550" w:lineRule="exact"/>
        <w:ind w:firstLine="640" w:firstLineChars="200"/>
        <w:rPr>
          <w:rFonts w:hint="default" w:eastAsia="楷体_GB2312"/>
          <w:bCs/>
          <w:snapToGrid w:val="0"/>
          <w:kern w:val="0"/>
          <w:sz w:val="32"/>
          <w:szCs w:val="32"/>
          <w:lang w:bidi="ar"/>
        </w:rPr>
      </w:pPr>
      <w:r>
        <w:rPr>
          <w:rFonts w:hint="default" w:eastAsia="楷体_GB2312"/>
          <w:bCs/>
          <w:snapToGrid w:val="0"/>
          <w:kern w:val="0"/>
          <w:sz w:val="32"/>
          <w:szCs w:val="32"/>
          <w:lang w:bidi="ar"/>
        </w:rPr>
        <w:t>（三）基于模块化设计的新能源汽车电池极柱数字化生产线的研发项目</w:t>
      </w:r>
    </w:p>
    <w:p w14:paraId="642A50F0">
      <w:pPr>
        <w:adjustRightInd w:val="0"/>
        <w:snapToGrid w:val="0"/>
        <w:spacing w:line="550" w:lineRule="exact"/>
        <w:ind w:firstLine="640" w:firstLineChars="200"/>
        <w:rPr>
          <w:rFonts w:hint="default" w:eastAsia="仿宋_GB2312"/>
          <w:snapToGrid w:val="0"/>
          <w:kern w:val="0"/>
          <w:sz w:val="32"/>
          <w:szCs w:val="32"/>
          <w:lang w:bidi="ar"/>
        </w:rPr>
      </w:pPr>
      <w:r>
        <w:rPr>
          <w:rFonts w:hint="default" w:eastAsia="仿宋_GB2312"/>
          <w:snapToGrid w:val="0"/>
          <w:kern w:val="0"/>
          <w:sz w:val="32"/>
          <w:szCs w:val="32"/>
          <w:lang w:bidi="ar"/>
        </w:rPr>
        <w:t>研究内容：针对当前的新能源汽车电池极柱生产线存在的传统生产线往往设计僵化，生产过程中的自动化程度不足等问题，开展模块化设计研究。通过将生产线分解为多个功能独立、接口标准化的模块，根据生产需求灵活组合和配置，实现快速切换生产不同类型的极柱，利用数字化技术实现对生产过程的实时监控、数据分析和智能决策，进一步提高生产效率、优化产品质量、降低生产成本。</w:t>
      </w:r>
    </w:p>
    <w:p w14:paraId="6E31CB0B">
      <w:pPr>
        <w:adjustRightInd w:val="0"/>
        <w:snapToGrid w:val="0"/>
        <w:spacing w:line="550" w:lineRule="exact"/>
        <w:ind w:firstLine="640" w:firstLineChars="200"/>
        <w:rPr>
          <w:rFonts w:hint="default" w:eastAsia="楷体_GB2312"/>
          <w:bCs/>
          <w:snapToGrid w:val="0"/>
          <w:kern w:val="0"/>
          <w:sz w:val="32"/>
          <w:szCs w:val="32"/>
          <w:lang w:bidi="ar"/>
        </w:rPr>
      </w:pPr>
      <w:r>
        <w:rPr>
          <w:rFonts w:hint="default" w:eastAsia="楷体_GB2312"/>
          <w:bCs/>
          <w:snapToGrid w:val="0"/>
          <w:kern w:val="0"/>
          <w:sz w:val="32"/>
          <w:szCs w:val="32"/>
          <w:lang w:bidi="ar"/>
        </w:rPr>
        <w:t>（四）基于无人机的丘陵山区农机装备集群创新研究</w:t>
      </w:r>
    </w:p>
    <w:p w14:paraId="456FA582">
      <w:pPr>
        <w:adjustRightInd w:val="0"/>
        <w:snapToGrid w:val="0"/>
        <w:spacing w:line="550" w:lineRule="exact"/>
        <w:ind w:firstLine="640" w:firstLineChars="200"/>
        <w:rPr>
          <w:rFonts w:hint="default" w:eastAsia="仿宋_GB2312"/>
          <w:snapToGrid w:val="0"/>
          <w:kern w:val="0"/>
          <w:sz w:val="32"/>
          <w:szCs w:val="32"/>
          <w:lang w:bidi="ar"/>
        </w:rPr>
      </w:pPr>
      <w:r>
        <w:rPr>
          <w:rFonts w:hint="default" w:eastAsia="仿宋_GB2312"/>
          <w:snapToGrid w:val="0"/>
          <w:kern w:val="0"/>
          <w:sz w:val="32"/>
          <w:szCs w:val="32"/>
          <w:lang w:bidi="ar"/>
        </w:rPr>
        <w:t>研究内容：研究适宜于丘陵山区粮食生产转运的专用无人机技术及配套的系列农机工装，优化无人机转运配套的耕、种、管、收、运各环节工艺，全面提升无人机运转效率。</w:t>
      </w:r>
    </w:p>
    <w:p w14:paraId="57A9D0D2"/>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yNDEwODkwMDc2MWFlNDdmMzdlOGFmZjRkNTMzZjIifQ=="/>
  </w:docVars>
  <w:rsids>
    <w:rsidRoot w:val="5A05658D"/>
    <w:rsid w:val="5A056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2024-09-23T08:17:00Z</dcterms:created>
  <dc:creator>黎&amp;Q</dc:creator>
  <cp:lastModifiedBy>黎&amp;Q</cp:lastModifiedBy>
  <dcterms:modified xsi:type="dcterms:W3CDTF">2024-09-23T08:18:02Z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C0DAF1338D19486BB609D172B707F195_11</vt:lpwstr>
  </property>
</Properties>
</file>